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9F60" w14:textId="77777777" w:rsidR="00744404" w:rsidRPr="00993D10" w:rsidRDefault="000614F5" w:rsidP="00DF13B2">
      <w:pPr>
        <w:rPr>
          <w:rFonts w:ascii="Verdana" w:hAnsi="Verdana"/>
          <w:b/>
          <w:sz w:val="28"/>
          <w:szCs w:val="28"/>
          <w:lang w:val="fo-FO"/>
        </w:rPr>
      </w:pPr>
      <w:r w:rsidRPr="00993D10">
        <w:rPr>
          <w:rFonts w:ascii="Verdana" w:hAnsi="Verdana"/>
          <w:b/>
          <w:sz w:val="28"/>
          <w:szCs w:val="28"/>
          <w:lang w:val="fo-FO"/>
        </w:rPr>
        <w:t>Rættingar/ískoyti harumframt skrivligir spurningar og svar til útbjóðingartilfarið</w:t>
      </w:r>
      <w:r w:rsidR="00D7232E" w:rsidRPr="00993D10">
        <w:rPr>
          <w:rFonts w:ascii="Verdana" w:hAnsi="Verdana"/>
          <w:b/>
          <w:sz w:val="28"/>
          <w:szCs w:val="28"/>
          <w:lang w:val="fo-FO"/>
        </w:rPr>
        <w:t xml:space="preserve"> </w:t>
      </w:r>
    </w:p>
    <w:p w14:paraId="16011333" w14:textId="77777777" w:rsidR="00D7232E" w:rsidRPr="00993D10" w:rsidRDefault="00D7232E" w:rsidP="00DF13B2">
      <w:pPr>
        <w:rPr>
          <w:rFonts w:ascii="Verdana" w:hAnsi="Verdana"/>
          <w:b/>
          <w:sz w:val="20"/>
          <w:szCs w:val="20"/>
          <w:lang w:val="fo-FO"/>
        </w:rPr>
      </w:pPr>
    </w:p>
    <w:p w14:paraId="424A3F87" w14:textId="77777777" w:rsidR="00744404" w:rsidRPr="00993D10" w:rsidRDefault="000614F5" w:rsidP="00DF13B2">
      <w:pPr>
        <w:rPr>
          <w:rFonts w:ascii="Verdana" w:hAnsi="Verdana"/>
          <w:b/>
          <w:sz w:val="24"/>
          <w:szCs w:val="24"/>
          <w:lang w:val="fo-FO"/>
        </w:rPr>
      </w:pPr>
      <w:r w:rsidRPr="00993D10">
        <w:rPr>
          <w:rFonts w:ascii="Verdana" w:hAnsi="Verdana"/>
          <w:b/>
          <w:sz w:val="24"/>
          <w:szCs w:val="24"/>
          <w:lang w:val="fo-FO"/>
        </w:rPr>
        <w:t>Rættingar</w:t>
      </w:r>
      <w:r w:rsidR="00744404" w:rsidRPr="00993D10">
        <w:rPr>
          <w:rFonts w:ascii="Verdana" w:hAnsi="Verdana"/>
          <w:b/>
          <w:sz w:val="24"/>
          <w:szCs w:val="24"/>
          <w:lang w:val="fo-FO"/>
        </w:rPr>
        <w:t>/</w:t>
      </w:r>
      <w:r w:rsidRPr="00993D10">
        <w:rPr>
          <w:rFonts w:ascii="Verdana" w:hAnsi="Verdana"/>
          <w:b/>
          <w:sz w:val="24"/>
          <w:szCs w:val="24"/>
          <w:lang w:val="fo-FO"/>
        </w:rPr>
        <w:t>ískoyti</w:t>
      </w:r>
      <w:r w:rsidR="00744404" w:rsidRPr="00993D10">
        <w:rPr>
          <w:rFonts w:ascii="Verdana" w:hAnsi="Verdana"/>
          <w:b/>
          <w:sz w:val="24"/>
          <w:szCs w:val="24"/>
          <w:lang w:val="fo-FO"/>
        </w:rPr>
        <w:t xml:space="preserve"> </w:t>
      </w:r>
      <w:r w:rsidRPr="00993D10">
        <w:rPr>
          <w:rFonts w:ascii="Verdana" w:hAnsi="Verdana"/>
          <w:b/>
          <w:sz w:val="24"/>
          <w:szCs w:val="24"/>
          <w:lang w:val="fo-FO"/>
        </w:rPr>
        <w:t>til útbjóðingartilfarið</w:t>
      </w:r>
    </w:p>
    <w:p w14:paraId="3573FA21" w14:textId="77777777" w:rsidR="00744404" w:rsidRPr="00993D10" w:rsidRDefault="000614F5" w:rsidP="00DF13B2">
      <w:pPr>
        <w:rPr>
          <w:rFonts w:ascii="Verdana" w:hAnsi="Verdana"/>
          <w:sz w:val="20"/>
          <w:szCs w:val="20"/>
          <w:lang w:val="fo-FO"/>
        </w:rPr>
      </w:pPr>
      <w:r w:rsidRPr="00993D10">
        <w:rPr>
          <w:rFonts w:ascii="Verdana" w:hAnsi="Verdana"/>
          <w:sz w:val="20"/>
          <w:szCs w:val="20"/>
          <w:lang w:val="fo-FO"/>
        </w:rPr>
        <w:t>Landssjúkrahúsið hevur fylgjandi rættingar/ískoyti til útbjóðingartilfarið</w:t>
      </w:r>
      <w:r w:rsidR="00744404" w:rsidRPr="00993D10">
        <w:rPr>
          <w:rFonts w:ascii="Verdana" w:hAnsi="Verdana"/>
          <w:sz w:val="20"/>
          <w:szCs w:val="20"/>
          <w:lang w:val="fo-FO"/>
        </w:rPr>
        <w:t>:</w:t>
      </w:r>
    </w:p>
    <w:p w14:paraId="3D4FA6E5" w14:textId="2BC7F725" w:rsidR="00D97154" w:rsidRPr="00993D10" w:rsidRDefault="000614F5" w:rsidP="00DF13B2">
      <w:pPr>
        <w:rPr>
          <w:rFonts w:ascii="Verdana" w:hAnsi="Verdana"/>
          <w:b/>
          <w:sz w:val="20"/>
          <w:szCs w:val="20"/>
          <w:lang w:val="fo-FO"/>
        </w:rPr>
      </w:pPr>
      <w:r w:rsidRPr="00993D10">
        <w:rPr>
          <w:rFonts w:ascii="Verdana" w:hAnsi="Verdana"/>
          <w:b/>
          <w:sz w:val="20"/>
          <w:szCs w:val="20"/>
          <w:lang w:val="fo-FO"/>
        </w:rPr>
        <w:t>Rætting</w:t>
      </w:r>
      <w:r w:rsidR="001422F6" w:rsidRPr="00993D10">
        <w:rPr>
          <w:rFonts w:ascii="Verdana" w:hAnsi="Verdana"/>
          <w:b/>
          <w:sz w:val="20"/>
          <w:szCs w:val="20"/>
          <w:lang w:val="fo-FO"/>
        </w:rPr>
        <w:t>/</w:t>
      </w:r>
      <w:r w:rsidRPr="00993D10">
        <w:rPr>
          <w:rFonts w:ascii="Verdana" w:hAnsi="Verdana"/>
          <w:b/>
          <w:sz w:val="20"/>
          <w:szCs w:val="20"/>
          <w:lang w:val="fo-FO"/>
        </w:rPr>
        <w:t>ískoyti</w:t>
      </w:r>
      <w:r w:rsidR="00D97154" w:rsidRPr="00993D10">
        <w:rPr>
          <w:rFonts w:ascii="Verdana" w:hAnsi="Verdana"/>
          <w:b/>
          <w:sz w:val="20"/>
          <w:szCs w:val="20"/>
          <w:lang w:val="fo-FO"/>
        </w:rPr>
        <w:t xml:space="preserve"> 1:</w:t>
      </w:r>
      <w:r w:rsidR="00993D10">
        <w:rPr>
          <w:rFonts w:ascii="Verdana" w:hAnsi="Verdana"/>
          <w:b/>
          <w:sz w:val="20"/>
          <w:szCs w:val="20"/>
          <w:lang w:val="fo-FO"/>
        </w:rPr>
        <w:t xml:space="preserve"> 17/11-2025</w:t>
      </w:r>
    </w:p>
    <w:p w14:paraId="57A3F0DA" w14:textId="6E416A3E" w:rsidR="00993D10" w:rsidRPr="00993D10" w:rsidRDefault="00695464" w:rsidP="00DF13B2">
      <w:pPr>
        <w:rPr>
          <w:rFonts w:ascii="Verdana" w:hAnsi="Verdana"/>
          <w:bCs/>
          <w:color w:val="00B050"/>
          <w:sz w:val="20"/>
          <w:szCs w:val="20"/>
          <w:lang w:val="fo-FO"/>
        </w:rPr>
      </w:pPr>
      <w:r w:rsidRPr="00993D10">
        <w:rPr>
          <w:rFonts w:ascii="Verdana" w:hAnsi="Verdana"/>
          <w:bCs/>
          <w:color w:val="00B050"/>
          <w:sz w:val="20"/>
          <w:szCs w:val="20"/>
          <w:lang w:val="fo-FO"/>
        </w:rPr>
        <w:t>Mesta breidd ella dýpd er 8</w:t>
      </w:r>
      <w:r w:rsidR="00DE3E63" w:rsidRPr="00993D10">
        <w:rPr>
          <w:rFonts w:ascii="Verdana" w:hAnsi="Verdana"/>
          <w:bCs/>
          <w:color w:val="00B050"/>
          <w:sz w:val="20"/>
          <w:szCs w:val="20"/>
          <w:lang w:val="fo-FO"/>
        </w:rPr>
        <w:t>8</w:t>
      </w:r>
      <w:r w:rsidRPr="00993D10">
        <w:rPr>
          <w:rFonts w:ascii="Verdana" w:hAnsi="Verdana"/>
          <w:bCs/>
          <w:color w:val="00B050"/>
          <w:sz w:val="20"/>
          <w:szCs w:val="20"/>
          <w:lang w:val="fo-FO"/>
        </w:rPr>
        <w:t xml:space="preserve"> cm, og mesta hædd er 200 cm. Gevi gætur, at vit vilja hava so stóra </w:t>
      </w:r>
      <w:proofErr w:type="spellStart"/>
      <w:r w:rsidRPr="00993D10">
        <w:rPr>
          <w:rFonts w:ascii="Verdana" w:hAnsi="Verdana"/>
          <w:bCs/>
          <w:color w:val="00B050"/>
          <w:sz w:val="20"/>
          <w:szCs w:val="20"/>
          <w:lang w:val="fo-FO"/>
        </w:rPr>
        <w:t>frystigoymslukapacitet</w:t>
      </w:r>
      <w:proofErr w:type="spellEnd"/>
      <w:r w:rsidRPr="00993D10">
        <w:rPr>
          <w:rFonts w:ascii="Verdana" w:hAnsi="Verdana"/>
          <w:bCs/>
          <w:color w:val="00B050"/>
          <w:sz w:val="20"/>
          <w:szCs w:val="20"/>
          <w:lang w:val="fo-FO"/>
        </w:rPr>
        <w:t xml:space="preserve"> sum til ber, so vit eru áhugað í størri standandi frystarum heldur enn smærri frystarum.</w:t>
      </w:r>
    </w:p>
    <w:p w14:paraId="24E3A471" w14:textId="78B90D55" w:rsidR="00993D10" w:rsidRPr="00993D10" w:rsidRDefault="00993D10" w:rsidP="00DF13B2">
      <w:pPr>
        <w:rPr>
          <w:rFonts w:ascii="Verdana" w:hAnsi="Verdana"/>
          <w:bCs/>
          <w:strike/>
          <w:color w:val="00B050"/>
          <w:sz w:val="20"/>
          <w:szCs w:val="20"/>
          <w:lang w:val="fo-FO"/>
        </w:rPr>
      </w:pPr>
      <w:proofErr w:type="spellStart"/>
      <w:r w:rsidRPr="00993D10">
        <w:rPr>
          <w:rFonts w:ascii="Verdana" w:hAnsi="Verdana"/>
          <w:bCs/>
          <w:strike/>
          <w:color w:val="00B050"/>
          <w:sz w:val="20"/>
          <w:szCs w:val="20"/>
          <w:lang w:val="fo-FO"/>
        </w:rPr>
        <w:t>LS</w:t>
      </w:r>
      <w:proofErr w:type="spellEnd"/>
      <w:r w:rsidRPr="00993D10">
        <w:rPr>
          <w:rFonts w:ascii="Verdana" w:hAnsi="Verdana"/>
          <w:bCs/>
          <w:strike/>
          <w:color w:val="00B050"/>
          <w:sz w:val="20"/>
          <w:szCs w:val="20"/>
          <w:lang w:val="fo-FO"/>
        </w:rPr>
        <w:t xml:space="preserve"> ynskja frystarar sum eru </w:t>
      </w:r>
      <w:proofErr w:type="spellStart"/>
      <w:r w:rsidRPr="00993D10">
        <w:rPr>
          <w:rFonts w:ascii="Verdana" w:hAnsi="Verdana"/>
          <w:bCs/>
          <w:strike/>
          <w:color w:val="00B050"/>
          <w:sz w:val="20"/>
          <w:szCs w:val="20"/>
          <w:lang w:val="fo-FO"/>
        </w:rPr>
        <w:t>uml</w:t>
      </w:r>
      <w:proofErr w:type="spellEnd"/>
      <w:r w:rsidRPr="00993D10">
        <w:rPr>
          <w:rFonts w:ascii="Verdana" w:hAnsi="Verdana"/>
          <w:bCs/>
          <w:strike/>
          <w:color w:val="00B050"/>
          <w:sz w:val="20"/>
          <w:szCs w:val="20"/>
          <w:lang w:val="fo-FO"/>
        </w:rPr>
        <w:t xml:space="preserve">. 500 L.  Vit kunna góðataka ein mun á +/- </w:t>
      </w:r>
      <w:proofErr w:type="spellStart"/>
      <w:r w:rsidRPr="00993D10">
        <w:rPr>
          <w:rFonts w:ascii="Verdana" w:hAnsi="Verdana"/>
          <w:bCs/>
          <w:strike/>
          <w:color w:val="00B050"/>
          <w:sz w:val="20"/>
          <w:szCs w:val="20"/>
          <w:lang w:val="fo-FO"/>
        </w:rPr>
        <w:t>15L</w:t>
      </w:r>
      <w:proofErr w:type="spellEnd"/>
      <w:r w:rsidRPr="00993D10">
        <w:rPr>
          <w:rFonts w:ascii="Verdana" w:hAnsi="Verdana"/>
          <w:bCs/>
          <w:strike/>
          <w:color w:val="00B050"/>
          <w:sz w:val="20"/>
          <w:szCs w:val="20"/>
          <w:lang w:val="fo-FO"/>
        </w:rPr>
        <w:t>.</w:t>
      </w:r>
    </w:p>
    <w:p w14:paraId="1685CCFB" w14:textId="219D594C" w:rsidR="00993D10" w:rsidRPr="00993D10" w:rsidRDefault="00993D10" w:rsidP="00DF13B2">
      <w:pPr>
        <w:rPr>
          <w:rFonts w:ascii="Verdana" w:hAnsi="Verdana"/>
          <w:b/>
          <w:sz w:val="20"/>
          <w:szCs w:val="20"/>
          <w:lang w:val="fo-FO"/>
        </w:rPr>
      </w:pPr>
      <w:r w:rsidRPr="00993D10">
        <w:rPr>
          <w:rFonts w:ascii="Verdana" w:hAnsi="Verdana"/>
          <w:b/>
          <w:sz w:val="20"/>
          <w:szCs w:val="20"/>
          <w:lang w:val="fo-FO"/>
        </w:rPr>
        <w:t>Rætting/ískoyti 2:</w:t>
      </w:r>
      <w:r>
        <w:rPr>
          <w:rFonts w:ascii="Verdana" w:hAnsi="Verdana"/>
          <w:b/>
          <w:sz w:val="20"/>
          <w:szCs w:val="20"/>
          <w:lang w:val="fo-FO"/>
        </w:rPr>
        <w:t xml:space="preserve"> 19/11-2025</w:t>
      </w:r>
    </w:p>
    <w:p w14:paraId="4E330CF3" w14:textId="1178E59D" w:rsidR="00695464" w:rsidRPr="00993D10" w:rsidRDefault="00DE3E63" w:rsidP="00DF13B2">
      <w:pPr>
        <w:rPr>
          <w:rFonts w:ascii="Verdana" w:hAnsi="Verdana"/>
          <w:bCs/>
          <w:color w:val="00B050"/>
          <w:sz w:val="20"/>
          <w:szCs w:val="20"/>
          <w:lang w:val="fo-FO"/>
        </w:rPr>
      </w:pPr>
      <w:proofErr w:type="spellStart"/>
      <w:r w:rsidRPr="00993D10">
        <w:rPr>
          <w:rFonts w:ascii="Verdana" w:hAnsi="Verdana"/>
          <w:bCs/>
          <w:color w:val="00B050"/>
          <w:sz w:val="20"/>
          <w:szCs w:val="20"/>
          <w:lang w:val="fo-FO"/>
        </w:rPr>
        <w:t>LS</w:t>
      </w:r>
      <w:proofErr w:type="spellEnd"/>
      <w:r w:rsidRPr="00993D10">
        <w:rPr>
          <w:rFonts w:ascii="Verdana" w:hAnsi="Verdana"/>
          <w:bCs/>
          <w:color w:val="00B050"/>
          <w:sz w:val="20"/>
          <w:szCs w:val="20"/>
          <w:lang w:val="fo-FO"/>
        </w:rPr>
        <w:t xml:space="preserve"> ynskja frystarar sum eru</w:t>
      </w:r>
      <w:r w:rsidR="00993D10" w:rsidRPr="00993D10">
        <w:rPr>
          <w:rFonts w:ascii="Verdana" w:hAnsi="Verdana"/>
          <w:bCs/>
          <w:color w:val="00B050"/>
          <w:sz w:val="20"/>
          <w:szCs w:val="20"/>
          <w:lang w:val="fo-FO"/>
        </w:rPr>
        <w:t xml:space="preserve"> </w:t>
      </w:r>
      <w:proofErr w:type="spellStart"/>
      <w:r w:rsidR="00993D10" w:rsidRPr="00993D10">
        <w:rPr>
          <w:rFonts w:ascii="Verdana" w:hAnsi="Verdana"/>
          <w:bCs/>
          <w:color w:val="00B050"/>
          <w:sz w:val="20"/>
          <w:szCs w:val="20"/>
          <w:lang w:val="fo-FO"/>
        </w:rPr>
        <w:t>minimum</w:t>
      </w:r>
      <w:proofErr w:type="spellEnd"/>
      <w:r w:rsidR="00993D10" w:rsidRPr="00993D10">
        <w:rPr>
          <w:rFonts w:ascii="Verdana" w:hAnsi="Verdana"/>
          <w:bCs/>
          <w:color w:val="00B050"/>
          <w:sz w:val="20"/>
          <w:szCs w:val="20"/>
          <w:lang w:val="fo-FO"/>
        </w:rPr>
        <w:t xml:space="preserve"> </w:t>
      </w:r>
      <w:r w:rsidRPr="00993D10">
        <w:rPr>
          <w:rFonts w:ascii="Verdana" w:hAnsi="Verdana"/>
          <w:bCs/>
          <w:color w:val="00B050"/>
          <w:sz w:val="20"/>
          <w:szCs w:val="20"/>
          <w:lang w:val="fo-FO"/>
        </w:rPr>
        <w:t xml:space="preserve">500 L.  Vit </w:t>
      </w:r>
      <w:r w:rsidR="00993D10" w:rsidRPr="00993D10">
        <w:rPr>
          <w:rFonts w:ascii="Verdana" w:hAnsi="Verdana"/>
          <w:bCs/>
          <w:color w:val="00B050"/>
          <w:sz w:val="20"/>
          <w:szCs w:val="20"/>
          <w:lang w:val="fo-FO"/>
        </w:rPr>
        <w:t>kunna tó góðtaka um støddin víkir frá nakar fáar litrar (</w:t>
      </w:r>
      <w:proofErr w:type="spellStart"/>
      <w:r w:rsidR="00993D10" w:rsidRPr="00993D10">
        <w:rPr>
          <w:rFonts w:ascii="Verdana" w:hAnsi="Verdana"/>
          <w:bCs/>
          <w:color w:val="00B050"/>
          <w:sz w:val="20"/>
          <w:szCs w:val="20"/>
          <w:lang w:val="fo-FO"/>
        </w:rPr>
        <w:t>td</w:t>
      </w:r>
      <w:proofErr w:type="spellEnd"/>
      <w:r w:rsidR="00993D10" w:rsidRPr="00993D10">
        <w:rPr>
          <w:rFonts w:ascii="Verdana" w:hAnsi="Verdana"/>
          <w:bCs/>
          <w:color w:val="00B050"/>
          <w:sz w:val="20"/>
          <w:szCs w:val="20"/>
          <w:lang w:val="fo-FO"/>
        </w:rPr>
        <w:t>. 15-</w:t>
      </w:r>
      <w:proofErr w:type="spellStart"/>
      <w:r w:rsidR="00993D10" w:rsidRPr="00993D10">
        <w:rPr>
          <w:rFonts w:ascii="Verdana" w:hAnsi="Verdana"/>
          <w:bCs/>
          <w:color w:val="00B050"/>
          <w:sz w:val="20"/>
          <w:szCs w:val="20"/>
          <w:lang w:val="fo-FO"/>
        </w:rPr>
        <w:t>25L</w:t>
      </w:r>
      <w:proofErr w:type="spellEnd"/>
      <w:r w:rsidR="00993D10" w:rsidRPr="00993D10">
        <w:rPr>
          <w:rFonts w:ascii="Verdana" w:hAnsi="Verdana"/>
          <w:bCs/>
          <w:color w:val="00B050"/>
          <w:sz w:val="20"/>
          <w:szCs w:val="20"/>
          <w:lang w:val="fo-FO"/>
        </w:rPr>
        <w:t xml:space="preserve"> minni), um so er, at talan tá er um eina standardstødd sum tit kunna bjóða inn við.</w:t>
      </w:r>
    </w:p>
    <w:p w14:paraId="2BA87022" w14:textId="77777777" w:rsidR="00695464" w:rsidRPr="00993D10" w:rsidRDefault="00695464" w:rsidP="00DF13B2">
      <w:pPr>
        <w:rPr>
          <w:rFonts w:ascii="Verdana" w:hAnsi="Verdana"/>
          <w:b/>
          <w:sz w:val="20"/>
          <w:szCs w:val="20"/>
          <w:lang w:val="fo-FO"/>
        </w:rPr>
      </w:pPr>
    </w:p>
    <w:p w14:paraId="50D6D946" w14:textId="7821E502" w:rsidR="00AF32E0" w:rsidRPr="00993D10" w:rsidRDefault="00737D72" w:rsidP="00737D72">
      <w:pPr>
        <w:rPr>
          <w:rFonts w:ascii="Verdana" w:hAnsi="Verdana"/>
          <w:sz w:val="20"/>
          <w:szCs w:val="20"/>
          <w:lang w:val="fo-FO"/>
        </w:rPr>
      </w:pPr>
      <w:r w:rsidRPr="00993D10">
        <w:rPr>
          <w:rFonts w:ascii="Verdana" w:hAnsi="Verdana"/>
          <w:sz w:val="20"/>
          <w:szCs w:val="20"/>
          <w:lang w:val="fo-FO"/>
        </w:rPr>
        <w:t xml:space="preserve">Tilboð skal latast inn talgilt til </w:t>
      </w:r>
      <w:r w:rsidR="00481172" w:rsidRPr="00993D10">
        <w:rPr>
          <w:rFonts w:ascii="Verdana" w:hAnsi="Verdana"/>
          <w:sz w:val="20"/>
          <w:szCs w:val="20"/>
          <w:lang w:val="fo-FO"/>
        </w:rPr>
        <w:t>Mariu Skaalum Petersen</w:t>
      </w:r>
      <w:r w:rsidRPr="00993D10">
        <w:rPr>
          <w:rFonts w:ascii="Verdana" w:hAnsi="Verdana"/>
          <w:sz w:val="20"/>
          <w:szCs w:val="20"/>
          <w:lang w:val="fo-FO"/>
        </w:rPr>
        <w:t xml:space="preserve"> á </w:t>
      </w:r>
      <w:hyperlink r:id="rId8" w:history="1">
        <w:r w:rsidR="00481172" w:rsidRPr="00993D10">
          <w:rPr>
            <w:rStyle w:val="Hyperlink"/>
            <w:rFonts w:ascii="Verdana" w:hAnsi="Verdana"/>
            <w:sz w:val="20"/>
            <w:szCs w:val="20"/>
            <w:lang w:val="fo-FO"/>
          </w:rPr>
          <w:t>heilsugransking@ls.fo</w:t>
        </w:r>
      </w:hyperlink>
      <w:r w:rsidR="00481172" w:rsidRPr="00993D10">
        <w:rPr>
          <w:rFonts w:ascii="Verdana" w:hAnsi="Verdana"/>
          <w:sz w:val="20"/>
          <w:szCs w:val="20"/>
          <w:lang w:val="fo-FO"/>
        </w:rPr>
        <w:t xml:space="preserve"> </w:t>
      </w:r>
      <w:r w:rsidRPr="00993D10">
        <w:rPr>
          <w:rFonts w:ascii="Verdana" w:hAnsi="Verdana"/>
          <w:sz w:val="20"/>
          <w:szCs w:val="20"/>
          <w:lang w:val="fo-FO"/>
        </w:rPr>
        <w:t xml:space="preserve">áðrenn tilboðsfreistina mánadagin </w:t>
      </w:r>
      <w:r w:rsidR="00481172" w:rsidRPr="00993D10">
        <w:rPr>
          <w:rFonts w:ascii="Verdana" w:hAnsi="Verdana"/>
          <w:sz w:val="20"/>
          <w:szCs w:val="20"/>
          <w:lang w:val="fo-FO"/>
        </w:rPr>
        <w:t>24</w:t>
      </w:r>
      <w:r w:rsidRPr="00993D10">
        <w:rPr>
          <w:rFonts w:ascii="Verdana" w:hAnsi="Verdana"/>
          <w:sz w:val="20"/>
          <w:szCs w:val="20"/>
          <w:lang w:val="fo-FO"/>
        </w:rPr>
        <w:t xml:space="preserve">. </w:t>
      </w:r>
      <w:r w:rsidR="00B82B68" w:rsidRPr="00993D10">
        <w:rPr>
          <w:rFonts w:ascii="Verdana" w:hAnsi="Verdana"/>
          <w:sz w:val="20"/>
          <w:szCs w:val="20"/>
          <w:lang w:val="fo-FO"/>
        </w:rPr>
        <w:t>novembur</w:t>
      </w:r>
      <w:r w:rsidRPr="00993D10">
        <w:rPr>
          <w:rFonts w:ascii="Verdana" w:hAnsi="Verdana"/>
          <w:sz w:val="20"/>
          <w:szCs w:val="20"/>
          <w:lang w:val="fo-FO"/>
        </w:rPr>
        <w:t xml:space="preserve"> 202</w:t>
      </w:r>
      <w:r w:rsidR="00B82B68" w:rsidRPr="00993D10">
        <w:rPr>
          <w:rFonts w:ascii="Verdana" w:hAnsi="Verdana"/>
          <w:sz w:val="20"/>
          <w:szCs w:val="20"/>
          <w:lang w:val="fo-FO"/>
        </w:rPr>
        <w:t>5</w:t>
      </w:r>
      <w:r w:rsidRPr="00993D10">
        <w:rPr>
          <w:rFonts w:ascii="Verdana" w:hAnsi="Verdana"/>
          <w:sz w:val="20"/>
          <w:szCs w:val="20"/>
          <w:lang w:val="fo-FO"/>
        </w:rPr>
        <w:t xml:space="preserve"> kl. 12. </w:t>
      </w:r>
      <w:r w:rsidR="00AF32E0" w:rsidRPr="00993D10">
        <w:rPr>
          <w:rFonts w:ascii="Verdana" w:hAnsi="Verdana"/>
          <w:sz w:val="20"/>
          <w:szCs w:val="20"/>
          <w:lang w:val="fo-FO"/>
        </w:rPr>
        <w:br w:type="page"/>
      </w:r>
    </w:p>
    <w:p w14:paraId="5D5A406C" w14:textId="77777777" w:rsidR="00744404" w:rsidRPr="00993D10" w:rsidRDefault="000614F5" w:rsidP="00DF13B2">
      <w:pPr>
        <w:rPr>
          <w:rFonts w:ascii="Verdana" w:hAnsi="Verdana"/>
          <w:b/>
          <w:sz w:val="24"/>
          <w:szCs w:val="24"/>
          <w:lang w:val="fo-FO"/>
        </w:rPr>
      </w:pPr>
      <w:r w:rsidRPr="00993D10">
        <w:rPr>
          <w:rFonts w:ascii="Verdana" w:hAnsi="Verdana"/>
          <w:b/>
          <w:sz w:val="24"/>
          <w:szCs w:val="24"/>
          <w:lang w:val="fo-FO"/>
        </w:rPr>
        <w:lastRenderedPageBreak/>
        <w:t>Skrivligir spurningar og svar</w:t>
      </w:r>
    </w:p>
    <w:p w14:paraId="6A6661F3" w14:textId="77777777" w:rsidR="00744404" w:rsidRPr="00993D10" w:rsidRDefault="000614F5" w:rsidP="00DF13B2">
      <w:pPr>
        <w:rPr>
          <w:rFonts w:ascii="Verdana" w:hAnsi="Verdana"/>
          <w:sz w:val="20"/>
          <w:szCs w:val="20"/>
          <w:lang w:val="fo-FO"/>
        </w:rPr>
      </w:pPr>
      <w:r w:rsidRPr="00993D10">
        <w:rPr>
          <w:rFonts w:ascii="Verdana" w:hAnsi="Verdana"/>
          <w:sz w:val="20"/>
          <w:szCs w:val="20"/>
          <w:lang w:val="fo-FO"/>
        </w:rPr>
        <w:t>Landssjúkrahúsið hevur móttikið niðanfyristandandi skrivligar spurningar til útbjóðingartilfarið</w:t>
      </w:r>
      <w:r w:rsidR="00744404" w:rsidRPr="00993D10">
        <w:rPr>
          <w:rFonts w:ascii="Verdana" w:hAnsi="Verdana"/>
          <w:sz w:val="20"/>
          <w:szCs w:val="20"/>
          <w:lang w:val="fo-FO"/>
        </w:rPr>
        <w:t xml:space="preserve"> og </w:t>
      </w:r>
      <w:r w:rsidRPr="00993D10">
        <w:rPr>
          <w:rFonts w:ascii="Verdana" w:hAnsi="Verdana"/>
          <w:sz w:val="20"/>
          <w:szCs w:val="20"/>
          <w:lang w:val="fo-FO"/>
        </w:rPr>
        <w:t>hesi</w:t>
      </w:r>
      <w:r w:rsidR="00744404" w:rsidRPr="00993D10">
        <w:rPr>
          <w:rFonts w:ascii="Verdana" w:hAnsi="Verdana"/>
          <w:sz w:val="20"/>
          <w:szCs w:val="20"/>
          <w:lang w:val="fo-FO"/>
        </w:rPr>
        <w:t xml:space="preserve"> </w:t>
      </w:r>
      <w:r w:rsidRPr="00993D10">
        <w:rPr>
          <w:rFonts w:ascii="Verdana" w:hAnsi="Verdana"/>
          <w:sz w:val="20"/>
          <w:szCs w:val="20"/>
          <w:lang w:val="fo-FO"/>
        </w:rPr>
        <w:t>aftur</w:t>
      </w:r>
      <w:r w:rsidR="00744404" w:rsidRPr="00993D10">
        <w:rPr>
          <w:rFonts w:ascii="Verdana" w:hAnsi="Verdana"/>
          <w:sz w:val="20"/>
          <w:szCs w:val="20"/>
          <w:lang w:val="fo-FO"/>
        </w:rPr>
        <w:t xml:space="preserve">svar </w:t>
      </w:r>
      <w:r w:rsidRPr="00993D10">
        <w:rPr>
          <w:rFonts w:ascii="Verdana" w:hAnsi="Verdana"/>
          <w:sz w:val="20"/>
          <w:szCs w:val="20"/>
          <w:lang w:val="fo-FO"/>
        </w:rPr>
        <w:t>uppá spurningarnar</w:t>
      </w:r>
      <w:r w:rsidR="00744404" w:rsidRPr="00993D10">
        <w:rPr>
          <w:rFonts w:ascii="Verdana" w:hAnsi="Verdana"/>
          <w:sz w:val="20"/>
          <w:szCs w:val="20"/>
          <w:lang w:val="fo-FO"/>
        </w:rPr>
        <w:t>:</w:t>
      </w:r>
    </w:p>
    <w:tbl>
      <w:tblPr>
        <w:tblStyle w:val="Tabel-Gitter"/>
        <w:tblW w:w="5018" w:type="pct"/>
        <w:tblLayout w:type="fixed"/>
        <w:tblLook w:val="04A0" w:firstRow="1" w:lastRow="0" w:firstColumn="1" w:lastColumn="0" w:noHBand="0" w:noVBand="1"/>
      </w:tblPr>
      <w:tblGrid>
        <w:gridCol w:w="628"/>
        <w:gridCol w:w="3807"/>
        <w:gridCol w:w="3782"/>
        <w:gridCol w:w="1446"/>
      </w:tblGrid>
      <w:tr w:rsidR="00EB6145" w:rsidRPr="00993D10" w14:paraId="4C86BE6C" w14:textId="77777777" w:rsidTr="000614F5">
        <w:tc>
          <w:tcPr>
            <w:tcW w:w="325" w:type="pct"/>
          </w:tcPr>
          <w:p w14:paraId="74C884A3" w14:textId="77777777" w:rsidR="00AC2A33" w:rsidRPr="00993D10" w:rsidRDefault="00AC2A33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b/>
                <w:sz w:val="20"/>
                <w:szCs w:val="20"/>
                <w:lang w:val="fo-FO"/>
              </w:rPr>
              <w:t>Nr.</w:t>
            </w:r>
          </w:p>
        </w:tc>
        <w:tc>
          <w:tcPr>
            <w:tcW w:w="1970" w:type="pct"/>
          </w:tcPr>
          <w:p w14:paraId="4B95477E" w14:textId="77777777" w:rsidR="00AC2A33" w:rsidRPr="00993D10" w:rsidRDefault="000614F5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b/>
                <w:sz w:val="20"/>
                <w:szCs w:val="20"/>
                <w:lang w:val="fo-FO"/>
              </w:rPr>
              <w:t>Spurningur</w:t>
            </w:r>
          </w:p>
        </w:tc>
        <w:tc>
          <w:tcPr>
            <w:tcW w:w="1957" w:type="pct"/>
          </w:tcPr>
          <w:p w14:paraId="38E4845E" w14:textId="77777777" w:rsidR="00AC2A33" w:rsidRPr="00993D10" w:rsidRDefault="00AC2A33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b/>
                <w:sz w:val="20"/>
                <w:szCs w:val="20"/>
                <w:lang w:val="fo-FO"/>
              </w:rPr>
              <w:t>Svar</w:t>
            </w:r>
          </w:p>
        </w:tc>
        <w:tc>
          <w:tcPr>
            <w:tcW w:w="748" w:type="pct"/>
          </w:tcPr>
          <w:p w14:paraId="31B6CA97" w14:textId="77777777" w:rsidR="00AC2A33" w:rsidRPr="00993D10" w:rsidRDefault="000614F5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b/>
                <w:sz w:val="20"/>
                <w:szCs w:val="20"/>
                <w:lang w:val="fo-FO"/>
              </w:rPr>
              <w:t>Dagfesting</w:t>
            </w:r>
          </w:p>
        </w:tc>
      </w:tr>
      <w:tr w:rsidR="00B17C6E" w:rsidRPr="00993D10" w14:paraId="4632A2AD" w14:textId="77777777" w:rsidTr="000614F5">
        <w:tc>
          <w:tcPr>
            <w:tcW w:w="325" w:type="pct"/>
          </w:tcPr>
          <w:p w14:paraId="68441E95" w14:textId="77777777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1</w:t>
            </w:r>
          </w:p>
        </w:tc>
        <w:tc>
          <w:tcPr>
            <w:tcW w:w="1970" w:type="pct"/>
          </w:tcPr>
          <w:p w14:paraId="3713E1A2" w14:textId="5AF9EF79" w:rsidR="00B17C6E" w:rsidRPr="00993D10" w:rsidRDefault="00CA1B0C" w:rsidP="00CA1B0C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“</w:t>
            </w:r>
            <w:r w:rsidR="00B17C6E"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Er </w:t>
            </w:r>
            <w:proofErr w:type="spellStart"/>
            <w:r w:rsidR="00B17C6E"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ymskji</w:t>
            </w:r>
            <w:proofErr w:type="spellEnd"/>
            <w:r w:rsidR="00B17C6E"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at hava opnar </w:t>
            </w:r>
            <w:proofErr w:type="spellStart"/>
            <w:r w:rsidR="00B17C6E"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hyllar</w:t>
            </w:r>
            <w:proofErr w:type="spellEnd"/>
            <w:r w:rsidR="00B17C6E"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ella skal tað vera </w:t>
            </w:r>
            <w:proofErr w:type="spellStart"/>
            <w:r w:rsidR="00B17C6E"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rack</w:t>
            </w:r>
            <w:proofErr w:type="spellEnd"/>
            <w:r w:rsidR="00B17C6E"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ella </w:t>
            </w:r>
            <w:proofErr w:type="spellStart"/>
            <w:r w:rsidR="00B17C6E"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rack</w:t>
            </w:r>
            <w:proofErr w:type="spellEnd"/>
            <w:r w:rsidR="00B17C6E"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við skuffum?</w:t>
            </w: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”</w:t>
            </w:r>
          </w:p>
          <w:p w14:paraId="255E5113" w14:textId="093B38D1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1AAA94B9" w14:textId="6F5F69ED" w:rsidR="00B17C6E" w:rsidRPr="00993D10" w:rsidRDefault="00CA1B0C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Vit</w:t>
            </w:r>
            <w:r w:rsidR="00B17C6E"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kenna ikki til skuffur í -80 frystarum. Allir okkara frystarar hava hyllir, har kassar verða settir inn. Eisini hava vit eitt vist antal av leysum </w:t>
            </w:r>
            <w:proofErr w:type="spellStart"/>
            <w:r w:rsidR="00B17C6E" w:rsidRPr="00993D10">
              <w:rPr>
                <w:rFonts w:ascii="Verdana" w:hAnsi="Verdana"/>
                <w:sz w:val="20"/>
                <w:szCs w:val="20"/>
                <w:lang w:val="fo-FO"/>
              </w:rPr>
              <w:t>stálrack</w:t>
            </w:r>
            <w:proofErr w:type="spellEnd"/>
            <w:r w:rsidR="00B17C6E"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í 4 hæddum, sum hvør tekur 4 kassar, tvs 16 íalt. So ómiddelbart er tað hyllir, sum vit ynskja. Men um tað eru sera góðar grundgevingar fyri at hava hyllir, so eru vit opin fyri at hoyra tær.</w:t>
            </w:r>
          </w:p>
        </w:tc>
        <w:tc>
          <w:tcPr>
            <w:tcW w:w="748" w:type="pct"/>
          </w:tcPr>
          <w:p w14:paraId="1D183EEC" w14:textId="01F125E4" w:rsidR="00B17C6E" w:rsidRPr="00993D10" w:rsidRDefault="00B17C6E" w:rsidP="00B17C6E">
            <w:pPr>
              <w:rPr>
                <w:rFonts w:ascii="Verdana" w:hAnsi="Verdana"/>
                <w:color w:val="FF0000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17/11-2025</w:t>
            </w:r>
          </w:p>
        </w:tc>
      </w:tr>
      <w:tr w:rsidR="00B17C6E" w:rsidRPr="00993D10" w14:paraId="430F96AF" w14:textId="77777777" w:rsidTr="000614F5">
        <w:tc>
          <w:tcPr>
            <w:tcW w:w="325" w:type="pct"/>
          </w:tcPr>
          <w:p w14:paraId="1F979081" w14:textId="77777777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2</w:t>
            </w:r>
          </w:p>
        </w:tc>
        <w:tc>
          <w:tcPr>
            <w:tcW w:w="1970" w:type="pct"/>
          </w:tcPr>
          <w:p w14:paraId="148F6D8C" w14:textId="241709B6" w:rsidR="00B17C6E" w:rsidRPr="00993D10" w:rsidRDefault="00CA1B0C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“</w:t>
            </w:r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Hvussu nógvir Litrar av plássi er brúk fyri? mest brúkta er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815L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sum tekur 600 standara við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50mm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eskjum</w:t>
            </w: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”</w:t>
            </w:r>
          </w:p>
        </w:tc>
        <w:tc>
          <w:tcPr>
            <w:tcW w:w="1957" w:type="pct"/>
          </w:tcPr>
          <w:p w14:paraId="5D6A4EAD" w14:textId="0F71E5BC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Vit skulu hava skáp, sum eru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max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2m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við hjólum. Okkara tørvur á fyrstara kapasiteti er stórur, men vit hava ikki sett serlig krøv til stødd.</w:t>
            </w:r>
          </w:p>
        </w:tc>
        <w:tc>
          <w:tcPr>
            <w:tcW w:w="748" w:type="pct"/>
          </w:tcPr>
          <w:p w14:paraId="5259333D" w14:textId="16C07749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17/11-2025</w:t>
            </w:r>
          </w:p>
        </w:tc>
      </w:tr>
      <w:tr w:rsidR="00B17C6E" w:rsidRPr="00993D10" w14:paraId="7CABC3FF" w14:textId="77777777" w:rsidTr="000614F5">
        <w:tc>
          <w:tcPr>
            <w:tcW w:w="325" w:type="pct"/>
          </w:tcPr>
          <w:p w14:paraId="48148427" w14:textId="77777777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3</w:t>
            </w:r>
          </w:p>
        </w:tc>
        <w:tc>
          <w:tcPr>
            <w:tcW w:w="1970" w:type="pct"/>
          </w:tcPr>
          <w:p w14:paraId="561E9812" w14:textId="57D2741E" w:rsidR="00B17C6E" w:rsidRPr="00993D10" w:rsidRDefault="00CA1B0C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”</w:t>
            </w:r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Hvat eru mátini á bakkunum tit brúka</w:t>
            </w: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?”</w:t>
            </w:r>
          </w:p>
        </w:tc>
        <w:tc>
          <w:tcPr>
            <w:tcW w:w="1957" w:type="pct"/>
          </w:tcPr>
          <w:p w14:paraId="6EBCC473" w14:textId="4E942DF5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Vit brúka mest bakkar, sum eru 4.5 x 13 x 13</w:t>
            </w:r>
          </w:p>
        </w:tc>
        <w:tc>
          <w:tcPr>
            <w:tcW w:w="748" w:type="pct"/>
          </w:tcPr>
          <w:p w14:paraId="5AC96EC8" w14:textId="70ACE117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17/11-2025</w:t>
            </w:r>
          </w:p>
        </w:tc>
      </w:tr>
      <w:tr w:rsidR="00B17C6E" w:rsidRPr="00993D10" w14:paraId="0394C89A" w14:textId="77777777" w:rsidTr="000614F5">
        <w:tc>
          <w:tcPr>
            <w:tcW w:w="325" w:type="pct"/>
          </w:tcPr>
          <w:p w14:paraId="648B0991" w14:textId="77777777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4</w:t>
            </w:r>
          </w:p>
        </w:tc>
        <w:tc>
          <w:tcPr>
            <w:tcW w:w="1970" w:type="pct"/>
          </w:tcPr>
          <w:p w14:paraId="44FAEA4C" w14:textId="7DC7EF44" w:rsidR="00B17C6E" w:rsidRPr="00993D10" w:rsidRDefault="00CA1B0C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“</w:t>
            </w:r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Koyra tit annað enn prøvar í skápi?</w:t>
            </w: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”</w:t>
            </w:r>
          </w:p>
        </w:tc>
        <w:tc>
          <w:tcPr>
            <w:tcW w:w="1957" w:type="pct"/>
          </w:tcPr>
          <w:p w14:paraId="68FB51A7" w14:textId="5A74CE82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Tað er í høvuðsheitum blóðroyndir, sum vit hoyra í skápið. Men tað kann eisini vera annar biologiskur vevnaður</w:t>
            </w:r>
          </w:p>
        </w:tc>
        <w:tc>
          <w:tcPr>
            <w:tcW w:w="748" w:type="pct"/>
          </w:tcPr>
          <w:p w14:paraId="0C787107" w14:textId="33442AB0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17/11-2025</w:t>
            </w:r>
          </w:p>
        </w:tc>
      </w:tr>
      <w:tr w:rsidR="00B17C6E" w:rsidRPr="00993D10" w14:paraId="400ED6EF" w14:textId="77777777" w:rsidTr="000614F5">
        <w:tc>
          <w:tcPr>
            <w:tcW w:w="325" w:type="pct"/>
          </w:tcPr>
          <w:p w14:paraId="7DE0721D" w14:textId="77777777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5</w:t>
            </w:r>
          </w:p>
        </w:tc>
        <w:tc>
          <w:tcPr>
            <w:tcW w:w="1970" w:type="pct"/>
          </w:tcPr>
          <w:p w14:paraId="6FE47378" w14:textId="62F7C451" w:rsidR="00CA1B0C" w:rsidRPr="00993D10" w:rsidRDefault="00CA1B0C" w:rsidP="00CA1B0C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“</w:t>
            </w:r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Hvussu skjótt skal útgerðin leverast?</w:t>
            </w: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”</w:t>
            </w:r>
          </w:p>
          <w:p w14:paraId="2686CF41" w14:textId="2A2EABF2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1CC9A8E3" w14:textId="539AC976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Vit ynskja at fáa útgerðina útleveraða í jan 2026 ella skjótast hareftir.</w:t>
            </w:r>
          </w:p>
        </w:tc>
        <w:tc>
          <w:tcPr>
            <w:tcW w:w="748" w:type="pct"/>
          </w:tcPr>
          <w:p w14:paraId="7F60CFBF" w14:textId="59267B2D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17/11-2025</w:t>
            </w:r>
          </w:p>
        </w:tc>
      </w:tr>
      <w:tr w:rsidR="00B17C6E" w:rsidRPr="00993D10" w14:paraId="7529CEE3" w14:textId="77777777" w:rsidTr="000614F5">
        <w:tc>
          <w:tcPr>
            <w:tcW w:w="325" w:type="pct"/>
          </w:tcPr>
          <w:p w14:paraId="1458751B" w14:textId="77777777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6</w:t>
            </w:r>
          </w:p>
        </w:tc>
        <w:tc>
          <w:tcPr>
            <w:tcW w:w="1970" w:type="pct"/>
          </w:tcPr>
          <w:p w14:paraId="76CE0B54" w14:textId="77777777" w:rsidR="00CA1B0C" w:rsidRPr="00993D10" w:rsidRDefault="00CA1B0C" w:rsidP="00CA1B0C">
            <w:pPr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“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I’m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looking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at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the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tender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for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the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6+4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ULT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freezers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(-80C).</w:t>
            </w:r>
          </w:p>
          <w:p w14:paraId="59958396" w14:textId="77777777" w:rsidR="00CA1B0C" w:rsidRPr="00993D10" w:rsidRDefault="00CA1B0C" w:rsidP="00CA1B0C">
            <w:pPr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</w:pPr>
          </w:p>
          <w:p w14:paraId="57E5E4E3" w14:textId="77777777" w:rsidR="00CA1B0C" w:rsidRPr="00993D10" w:rsidRDefault="00CA1B0C" w:rsidP="00CA1B0C">
            <w:pPr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I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cannot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find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anywhere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which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size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we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should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quote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you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?</w:t>
            </w:r>
          </w:p>
          <w:p w14:paraId="298AB8AD" w14:textId="77777777" w:rsidR="00CA1B0C" w:rsidRPr="00993D10" w:rsidRDefault="00CA1B0C" w:rsidP="00CA1B0C">
            <w:pPr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</w:pP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We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have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upright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freezers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from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very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small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(&lt;50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liter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)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to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very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large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(949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liter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).</w:t>
            </w:r>
          </w:p>
          <w:p w14:paraId="49DB8104" w14:textId="77777777" w:rsidR="00CA1B0C" w:rsidRPr="00993D10" w:rsidRDefault="00CA1B0C" w:rsidP="00CA1B0C">
            <w:pPr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</w:pPr>
          </w:p>
          <w:p w14:paraId="04F14AD4" w14:textId="77777777" w:rsidR="00CA1B0C" w:rsidRPr="00993D10" w:rsidRDefault="00CA1B0C" w:rsidP="00CA1B0C">
            <w:pPr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</w:pP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Sure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,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quoting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the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smallest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would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give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the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cheapest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offer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.</w:t>
            </w:r>
          </w:p>
          <w:p w14:paraId="37D0485C" w14:textId="77777777" w:rsidR="00CA1B0C" w:rsidRPr="00993D10" w:rsidRDefault="00CA1B0C" w:rsidP="00CA1B0C">
            <w:pPr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</w:pP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Most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Biobanks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use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the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Thermo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TSX60086FA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, 815-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liter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,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room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for 600 standard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cryoboxes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(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50mm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) – </w:t>
            </w:r>
            <w:hyperlink r:id="rId9" w:history="1">
              <w:r w:rsidRPr="00993D10">
                <w:rPr>
                  <w:rStyle w:val="Hyperlink"/>
                  <w:rFonts w:ascii="Verdana" w:hAnsi="Verdana"/>
                  <w:i/>
                  <w:iCs/>
                  <w:sz w:val="20"/>
                  <w:szCs w:val="20"/>
                  <w:lang w:val="fo-FO"/>
                </w:rPr>
                <w:t>LINK</w:t>
              </w:r>
            </w:hyperlink>
          </w:p>
          <w:p w14:paraId="4C74C4BE" w14:textId="77777777" w:rsidR="00CA1B0C" w:rsidRPr="00993D10" w:rsidRDefault="00CA1B0C" w:rsidP="00CA1B0C">
            <w:pPr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</w:pPr>
          </w:p>
          <w:p w14:paraId="20913DF7" w14:textId="6B448FEB" w:rsidR="00B17C6E" w:rsidRPr="00993D10" w:rsidRDefault="00CA1B0C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Also,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should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we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not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include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any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racks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/</w:t>
            </w:r>
            <w:proofErr w:type="spellStart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boxes</w:t>
            </w:r>
            <w:proofErr w:type="spellEnd"/>
            <w:r w:rsidRPr="00993D10">
              <w:rPr>
                <w:rFonts w:ascii="Verdana" w:hAnsi="Verdana"/>
                <w:i/>
                <w:iCs/>
                <w:sz w:val="20"/>
                <w:szCs w:val="20"/>
                <w:lang w:val="fo-FO"/>
              </w:rPr>
              <w:t>?</w:t>
            </w: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”</w:t>
            </w:r>
          </w:p>
        </w:tc>
        <w:tc>
          <w:tcPr>
            <w:tcW w:w="1957" w:type="pct"/>
          </w:tcPr>
          <w:p w14:paraId="5FEAD24F" w14:textId="02564ED5" w:rsidR="00CA1B0C" w:rsidRPr="00993D10" w:rsidRDefault="00CA1B0C" w:rsidP="00CA1B0C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That’s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correct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.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We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haven’t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specified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the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size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,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but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there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is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a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physical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limitation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due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to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the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door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frame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when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entering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the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biobank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rooms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. The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maximum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width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or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depth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is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therefore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8</w:t>
            </w:r>
            <w:r w:rsidR="00DE3E63" w:rsidRPr="00993D10">
              <w:rPr>
                <w:rFonts w:ascii="Verdana" w:hAnsi="Verdana"/>
                <w:sz w:val="20"/>
                <w:szCs w:val="20"/>
                <w:lang w:val="fo-FO"/>
              </w:rPr>
              <w:t>8</w:t>
            </w: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cm, and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the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maximum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height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is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200 cm.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This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information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will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be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added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to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the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tender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shortly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.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However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,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our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intention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is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to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have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as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high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freezer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capacity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as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possible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, so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we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are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interested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in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bigger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upright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freezers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rather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than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smaller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.</w:t>
            </w:r>
          </w:p>
          <w:p w14:paraId="4E93051A" w14:textId="77777777" w:rsidR="00CA1B0C" w:rsidRPr="00993D10" w:rsidRDefault="00CA1B0C" w:rsidP="00CA1B0C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  <w:p w14:paraId="79379F91" w14:textId="77777777" w:rsidR="00CA1B0C" w:rsidRPr="00993D10" w:rsidRDefault="00CA1B0C" w:rsidP="00CA1B0C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We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have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not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included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racks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as part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of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the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quote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,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but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you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are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welcome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to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include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as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extra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, i.e. not part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of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the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 xml:space="preserve"> ‘original’ </w:t>
            </w:r>
            <w:proofErr w:type="spellStart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quote</w:t>
            </w:r>
            <w:proofErr w:type="spellEnd"/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.</w:t>
            </w:r>
          </w:p>
          <w:p w14:paraId="7F02E632" w14:textId="77777777" w:rsidR="00B17C6E" w:rsidRPr="00993D10" w:rsidRDefault="00B17C6E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2D461895" w14:textId="2CCCC388" w:rsidR="00B17C6E" w:rsidRPr="00993D10" w:rsidRDefault="00CA1B0C" w:rsidP="00B17C6E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993D10">
              <w:rPr>
                <w:rFonts w:ascii="Verdana" w:hAnsi="Verdana"/>
                <w:sz w:val="20"/>
                <w:szCs w:val="20"/>
                <w:lang w:val="fo-FO"/>
              </w:rPr>
              <w:t>17/11-2025</w:t>
            </w:r>
          </w:p>
        </w:tc>
      </w:tr>
    </w:tbl>
    <w:p w14:paraId="5FF2D499" w14:textId="77777777" w:rsidR="00DB41B8" w:rsidRPr="00993D10" w:rsidRDefault="00DB41B8" w:rsidP="00DF13B2">
      <w:pPr>
        <w:rPr>
          <w:lang w:val="fo-FO"/>
        </w:rPr>
      </w:pPr>
    </w:p>
    <w:sectPr w:rsidR="00DB41B8" w:rsidRPr="00993D10" w:rsidSect="00B92EE0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F4EE" w14:textId="77777777" w:rsidR="00B7430A" w:rsidRDefault="00B7430A" w:rsidP="00C1223E">
      <w:pPr>
        <w:spacing w:after="0" w:line="240" w:lineRule="auto"/>
      </w:pPr>
      <w:r>
        <w:separator/>
      </w:r>
    </w:p>
  </w:endnote>
  <w:endnote w:type="continuationSeparator" w:id="0">
    <w:p w14:paraId="0F46A670" w14:textId="77777777" w:rsidR="00B7430A" w:rsidRDefault="00B7430A" w:rsidP="00C1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57751"/>
      <w:docPartObj>
        <w:docPartGallery w:val="Page Numbers (Bottom of Page)"/>
        <w:docPartUnique/>
      </w:docPartObj>
    </w:sdtPr>
    <w:sdtEndPr/>
    <w:sdtContent>
      <w:p w14:paraId="558DE68F" w14:textId="77777777" w:rsidR="00B7430A" w:rsidRDefault="000614F5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2E24D" w14:textId="77777777" w:rsidR="00B7430A" w:rsidRDefault="00B743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CE6C" w14:textId="77777777" w:rsidR="00B7430A" w:rsidRDefault="00B7430A" w:rsidP="00C1223E">
      <w:pPr>
        <w:spacing w:after="0" w:line="240" w:lineRule="auto"/>
      </w:pPr>
      <w:r>
        <w:separator/>
      </w:r>
    </w:p>
  </w:footnote>
  <w:footnote w:type="continuationSeparator" w:id="0">
    <w:p w14:paraId="01198C4E" w14:textId="77777777" w:rsidR="00B7430A" w:rsidRDefault="00B7430A" w:rsidP="00C12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6427"/>
    <w:multiLevelType w:val="multilevel"/>
    <w:tmpl w:val="C84CB992"/>
    <w:lvl w:ilvl="0">
      <w:start w:val="1"/>
      <w:numFmt w:val="decimal"/>
      <w:isLgl/>
      <w:lvlText w:val="Stk %1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1"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Restart w:val="1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 w15:restartNumberingAfterBreak="0">
    <w:nsid w:val="590D190A"/>
    <w:multiLevelType w:val="hybridMultilevel"/>
    <w:tmpl w:val="7B7243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F561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5B4C2B73"/>
    <w:multiLevelType w:val="hybridMultilevel"/>
    <w:tmpl w:val="C2049B00"/>
    <w:lvl w:ilvl="0" w:tplc="D9AC1FD0">
      <w:numFmt w:val="bullet"/>
      <w:lvlText w:val="-"/>
      <w:lvlJc w:val="left"/>
      <w:pPr>
        <w:ind w:left="1267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5EE82239"/>
    <w:multiLevelType w:val="multilevel"/>
    <w:tmpl w:val="C84CB992"/>
    <w:lvl w:ilvl="0">
      <w:start w:val="1"/>
      <w:numFmt w:val="decimal"/>
      <w:isLgl/>
      <w:lvlText w:val="Stk %1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1"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Restart w:val="1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61A965FC"/>
    <w:multiLevelType w:val="hybridMultilevel"/>
    <w:tmpl w:val="A8DED90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EC7370"/>
    <w:multiLevelType w:val="hybridMultilevel"/>
    <w:tmpl w:val="E7E4CC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6616"/>
    <w:multiLevelType w:val="multilevel"/>
    <w:tmpl w:val="67EA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660145">
    <w:abstractNumId w:val="1"/>
  </w:num>
  <w:num w:numId="2" w16cid:durableId="12851724">
    <w:abstractNumId w:val="4"/>
  </w:num>
  <w:num w:numId="3" w16cid:durableId="1730880225">
    <w:abstractNumId w:val="3"/>
  </w:num>
  <w:num w:numId="4" w16cid:durableId="689254911">
    <w:abstractNumId w:val="0"/>
  </w:num>
  <w:num w:numId="5" w16cid:durableId="206382216">
    <w:abstractNumId w:val="2"/>
  </w:num>
  <w:num w:numId="6" w16cid:durableId="755781796">
    <w:abstractNumId w:val="5"/>
  </w:num>
  <w:num w:numId="7" w16cid:durableId="23946589">
    <w:abstractNumId w:val="6"/>
  </w:num>
  <w:num w:numId="8" w16cid:durableId="3796752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A0"/>
    <w:rsid w:val="000079FE"/>
    <w:rsid w:val="00025396"/>
    <w:rsid w:val="00043EE2"/>
    <w:rsid w:val="00054412"/>
    <w:rsid w:val="00056AE6"/>
    <w:rsid w:val="000614F5"/>
    <w:rsid w:val="000768CA"/>
    <w:rsid w:val="000A07BF"/>
    <w:rsid w:val="000A3E84"/>
    <w:rsid w:val="000F1681"/>
    <w:rsid w:val="001002BC"/>
    <w:rsid w:val="0011167E"/>
    <w:rsid w:val="00111E32"/>
    <w:rsid w:val="00115BA6"/>
    <w:rsid w:val="00122D96"/>
    <w:rsid w:val="001407CB"/>
    <w:rsid w:val="001422F6"/>
    <w:rsid w:val="00153524"/>
    <w:rsid w:val="00174CD4"/>
    <w:rsid w:val="00185517"/>
    <w:rsid w:val="00185779"/>
    <w:rsid w:val="001A2739"/>
    <w:rsid w:val="001C3FBD"/>
    <w:rsid w:val="001C5D57"/>
    <w:rsid w:val="001E4CD8"/>
    <w:rsid w:val="00234B07"/>
    <w:rsid w:val="00257644"/>
    <w:rsid w:val="00271CF1"/>
    <w:rsid w:val="002773FA"/>
    <w:rsid w:val="00293D54"/>
    <w:rsid w:val="002A2E4A"/>
    <w:rsid w:val="002B72D6"/>
    <w:rsid w:val="002E06D6"/>
    <w:rsid w:val="002E7CF7"/>
    <w:rsid w:val="003138E9"/>
    <w:rsid w:val="003205D2"/>
    <w:rsid w:val="00336F73"/>
    <w:rsid w:val="00380508"/>
    <w:rsid w:val="00396604"/>
    <w:rsid w:val="003C2DA5"/>
    <w:rsid w:val="00410C34"/>
    <w:rsid w:val="00421891"/>
    <w:rsid w:val="0042595B"/>
    <w:rsid w:val="004259DB"/>
    <w:rsid w:val="00441004"/>
    <w:rsid w:val="00460C34"/>
    <w:rsid w:val="00461986"/>
    <w:rsid w:val="00481172"/>
    <w:rsid w:val="00481545"/>
    <w:rsid w:val="004A50DD"/>
    <w:rsid w:val="004B496C"/>
    <w:rsid w:val="004C11C1"/>
    <w:rsid w:val="004D5434"/>
    <w:rsid w:val="005147C4"/>
    <w:rsid w:val="005306C4"/>
    <w:rsid w:val="00541E48"/>
    <w:rsid w:val="00590AD3"/>
    <w:rsid w:val="0059624C"/>
    <w:rsid w:val="005A543B"/>
    <w:rsid w:val="005B47CE"/>
    <w:rsid w:val="005B51C3"/>
    <w:rsid w:val="005D1E27"/>
    <w:rsid w:val="005F2611"/>
    <w:rsid w:val="00600CA0"/>
    <w:rsid w:val="00605991"/>
    <w:rsid w:val="006104BD"/>
    <w:rsid w:val="0061169F"/>
    <w:rsid w:val="00612122"/>
    <w:rsid w:val="006555FF"/>
    <w:rsid w:val="00663885"/>
    <w:rsid w:val="00680432"/>
    <w:rsid w:val="00695464"/>
    <w:rsid w:val="006A33C3"/>
    <w:rsid w:val="006C6A87"/>
    <w:rsid w:val="006D0A5B"/>
    <w:rsid w:val="00703670"/>
    <w:rsid w:val="00705838"/>
    <w:rsid w:val="00712FCB"/>
    <w:rsid w:val="00722F48"/>
    <w:rsid w:val="00725DB4"/>
    <w:rsid w:val="00737D72"/>
    <w:rsid w:val="00744404"/>
    <w:rsid w:val="00754D31"/>
    <w:rsid w:val="00797C7A"/>
    <w:rsid w:val="007B1598"/>
    <w:rsid w:val="007C4AB4"/>
    <w:rsid w:val="007E0E90"/>
    <w:rsid w:val="007E1F85"/>
    <w:rsid w:val="007E4A52"/>
    <w:rsid w:val="007F3CDE"/>
    <w:rsid w:val="00807DA5"/>
    <w:rsid w:val="00824807"/>
    <w:rsid w:val="00854D83"/>
    <w:rsid w:val="0086692B"/>
    <w:rsid w:val="00871294"/>
    <w:rsid w:val="008951E2"/>
    <w:rsid w:val="008B7C9E"/>
    <w:rsid w:val="008C144D"/>
    <w:rsid w:val="008C3216"/>
    <w:rsid w:val="008C5D4C"/>
    <w:rsid w:val="008E2A7C"/>
    <w:rsid w:val="008E7C64"/>
    <w:rsid w:val="008F2D45"/>
    <w:rsid w:val="00903F88"/>
    <w:rsid w:val="0090601B"/>
    <w:rsid w:val="00973610"/>
    <w:rsid w:val="00993D10"/>
    <w:rsid w:val="00995AB6"/>
    <w:rsid w:val="009B7523"/>
    <w:rsid w:val="009C4324"/>
    <w:rsid w:val="009C6916"/>
    <w:rsid w:val="009C7837"/>
    <w:rsid w:val="009E62AB"/>
    <w:rsid w:val="00A04C51"/>
    <w:rsid w:val="00A05693"/>
    <w:rsid w:val="00A26217"/>
    <w:rsid w:val="00A763D9"/>
    <w:rsid w:val="00AB3EA8"/>
    <w:rsid w:val="00AB7BB4"/>
    <w:rsid w:val="00AC2A33"/>
    <w:rsid w:val="00AD30C5"/>
    <w:rsid w:val="00AD71C4"/>
    <w:rsid w:val="00AF0AB4"/>
    <w:rsid w:val="00AF32E0"/>
    <w:rsid w:val="00B11305"/>
    <w:rsid w:val="00B17C6E"/>
    <w:rsid w:val="00B32C26"/>
    <w:rsid w:val="00B40B50"/>
    <w:rsid w:val="00B4147E"/>
    <w:rsid w:val="00B44180"/>
    <w:rsid w:val="00B72E38"/>
    <w:rsid w:val="00B7430A"/>
    <w:rsid w:val="00B82B68"/>
    <w:rsid w:val="00B82EBB"/>
    <w:rsid w:val="00B85E8A"/>
    <w:rsid w:val="00B91616"/>
    <w:rsid w:val="00B92EE0"/>
    <w:rsid w:val="00BA1575"/>
    <w:rsid w:val="00BE0D16"/>
    <w:rsid w:val="00BE70C8"/>
    <w:rsid w:val="00C1223E"/>
    <w:rsid w:val="00C84DE4"/>
    <w:rsid w:val="00C91327"/>
    <w:rsid w:val="00CA1B0C"/>
    <w:rsid w:val="00CA6932"/>
    <w:rsid w:val="00CA7B3B"/>
    <w:rsid w:val="00CB6068"/>
    <w:rsid w:val="00CE2EE0"/>
    <w:rsid w:val="00CE4AFE"/>
    <w:rsid w:val="00CF23B3"/>
    <w:rsid w:val="00D00395"/>
    <w:rsid w:val="00D26D27"/>
    <w:rsid w:val="00D66E59"/>
    <w:rsid w:val="00D7232E"/>
    <w:rsid w:val="00D97154"/>
    <w:rsid w:val="00DB26A8"/>
    <w:rsid w:val="00DB41B8"/>
    <w:rsid w:val="00DB4435"/>
    <w:rsid w:val="00DE3E63"/>
    <w:rsid w:val="00DF13B2"/>
    <w:rsid w:val="00DF343D"/>
    <w:rsid w:val="00E03378"/>
    <w:rsid w:val="00E17BE4"/>
    <w:rsid w:val="00E25900"/>
    <w:rsid w:val="00E26F90"/>
    <w:rsid w:val="00E33244"/>
    <w:rsid w:val="00E3744F"/>
    <w:rsid w:val="00E66FB5"/>
    <w:rsid w:val="00E779CA"/>
    <w:rsid w:val="00E77C9E"/>
    <w:rsid w:val="00E8012E"/>
    <w:rsid w:val="00E8159D"/>
    <w:rsid w:val="00EA70AF"/>
    <w:rsid w:val="00EB6145"/>
    <w:rsid w:val="00EE6812"/>
    <w:rsid w:val="00EF5CB3"/>
    <w:rsid w:val="00EF7F47"/>
    <w:rsid w:val="00F16817"/>
    <w:rsid w:val="00F20662"/>
    <w:rsid w:val="00F246AE"/>
    <w:rsid w:val="00F27BC5"/>
    <w:rsid w:val="00F4596B"/>
    <w:rsid w:val="00F54ADE"/>
    <w:rsid w:val="00F65485"/>
    <w:rsid w:val="00F76BAA"/>
    <w:rsid w:val="00F8114E"/>
    <w:rsid w:val="00F94284"/>
    <w:rsid w:val="00F94A7C"/>
    <w:rsid w:val="00FA21D8"/>
    <w:rsid w:val="00FB7799"/>
    <w:rsid w:val="00FC74A6"/>
    <w:rsid w:val="00FD23BA"/>
    <w:rsid w:val="00FD260E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9D4E"/>
  <w15:docId w15:val="{F6C242EB-0724-4C4C-9360-534ACD2E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B2"/>
  </w:style>
  <w:style w:type="paragraph" w:styleId="Overskrift1">
    <w:name w:val="heading 1"/>
    <w:basedOn w:val="Normal"/>
    <w:next w:val="Normal"/>
    <w:link w:val="Overskrift1Tegn"/>
    <w:qFormat/>
    <w:rsid w:val="00F1681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00C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60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600C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9B7523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4AFE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6388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6388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6388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638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63885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rsid w:val="00F16817"/>
    <w:rPr>
      <w:rFonts w:asciiTheme="majorHAnsi" w:eastAsiaTheme="majorEastAsia" w:hAnsiTheme="majorHAnsi" w:cstheme="majorBidi"/>
      <w:b/>
      <w:bCs/>
      <w:kern w:val="32"/>
      <w:sz w:val="32"/>
      <w:szCs w:val="32"/>
      <w:lang w:eastAsia="da-DK"/>
    </w:rPr>
  </w:style>
  <w:style w:type="character" w:styleId="Fremhv">
    <w:name w:val="Emphasis"/>
    <w:basedOn w:val="Standardskrifttypeiafsnit"/>
    <w:uiPriority w:val="20"/>
    <w:qFormat/>
    <w:rsid w:val="007E1F85"/>
    <w:rPr>
      <w:i/>
      <w:iCs/>
    </w:rPr>
  </w:style>
  <w:style w:type="paragraph" w:styleId="Brdtekst2">
    <w:name w:val="Body Text 2"/>
    <w:basedOn w:val="Normal"/>
    <w:link w:val="Brdtekst2Tegn"/>
    <w:rsid w:val="00AB3EA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AB3EA8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C12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1223E"/>
  </w:style>
  <w:style w:type="paragraph" w:styleId="Sidefod">
    <w:name w:val="footer"/>
    <w:basedOn w:val="Normal"/>
    <w:link w:val="SidefodTegn"/>
    <w:uiPriority w:val="99"/>
    <w:unhideWhenUsed/>
    <w:rsid w:val="00C12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223E"/>
  </w:style>
  <w:style w:type="character" w:styleId="Ulstomtale">
    <w:name w:val="Unresolved Mention"/>
    <w:basedOn w:val="Standardskrifttypeiafsnit"/>
    <w:uiPriority w:val="99"/>
    <w:semiHidden/>
    <w:unhideWhenUsed/>
    <w:rsid w:val="0073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2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4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5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01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lsugransking@ls.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atalog.lhlab.dk/produkter/234-thermo-tsx-serien-gen4/34454-thermo-tsx60086fa-skabsfryser-86c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0F0B7-A97D-4EB3-A14B-780E33EC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2774</Characters>
  <Application>Microsoft Office Word</Application>
  <DocSecurity>4</DocSecurity>
  <Lines>126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Kasper Winther-Sørensen</dc:creator>
  <cp:lastModifiedBy>Bjarni Hentze Samuelsen</cp:lastModifiedBy>
  <cp:revision>2</cp:revision>
  <cp:lastPrinted>2011-06-07T09:41:00Z</cp:lastPrinted>
  <dcterms:created xsi:type="dcterms:W3CDTF">2025-11-19T09:58:00Z</dcterms:created>
  <dcterms:modified xsi:type="dcterms:W3CDTF">2025-11-19T09:58:00Z</dcterms:modified>
</cp:coreProperties>
</file>